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3BF" w:rsidRDefault="005023BF" w:rsidP="005023BF">
      <w:pPr>
        <w:jc w:val="both"/>
        <w:rPr>
          <w:color w:val="1F497D"/>
          <w:lang w:val="ru-RU"/>
        </w:rPr>
      </w:pPr>
      <w:r>
        <w:rPr>
          <w:b/>
          <w:bCs/>
          <w:color w:val="1F497D"/>
          <w:lang w:val="ru-RU"/>
        </w:rPr>
        <w:t>Название публикации:</w:t>
      </w:r>
      <w:r>
        <w:rPr>
          <w:color w:val="1F497D"/>
          <w:lang w:val="ru-RU"/>
        </w:rPr>
        <w:t xml:space="preserve"> </w:t>
      </w:r>
      <w:r w:rsidR="00B6491A" w:rsidRPr="00B6491A">
        <w:rPr>
          <w:color w:val="1F497D"/>
          <w:lang w:val="ru-RU"/>
        </w:rPr>
        <w:t>Результаты ЗПИФ недвижимости «РД 2» за IV отчетный период 2023 года</w:t>
      </w:r>
    </w:p>
    <w:p w:rsidR="005023BF" w:rsidRDefault="005023BF" w:rsidP="005023BF">
      <w:pPr>
        <w:jc w:val="both"/>
        <w:rPr>
          <w:color w:val="1F497D"/>
          <w:lang w:val="ru-RU"/>
        </w:rPr>
      </w:pPr>
    </w:p>
    <w:p w:rsidR="005023BF" w:rsidRDefault="005023BF" w:rsidP="005023BF">
      <w:pPr>
        <w:jc w:val="both"/>
        <w:rPr>
          <w:b/>
          <w:bCs/>
          <w:color w:val="1F497D"/>
          <w:lang w:val="ru-RU"/>
        </w:rPr>
      </w:pPr>
      <w:r>
        <w:rPr>
          <w:b/>
          <w:bCs/>
          <w:color w:val="1F497D"/>
          <w:lang w:val="ru-RU"/>
        </w:rPr>
        <w:t xml:space="preserve">Новость к публикации: </w:t>
      </w:r>
      <w:r>
        <w:rPr>
          <w:b/>
          <w:bCs/>
          <w:color w:val="1F497D"/>
        </w:rPr>
        <w:t>             </w:t>
      </w:r>
      <w:r w:rsidRPr="005023BF">
        <w:rPr>
          <w:b/>
          <w:bCs/>
          <w:color w:val="1F497D"/>
          <w:lang w:val="ru-RU"/>
        </w:rPr>
        <w:t xml:space="preserve"> </w:t>
      </w:r>
    </w:p>
    <w:p w:rsidR="005023BF" w:rsidRDefault="005023BF" w:rsidP="005023BF">
      <w:pPr>
        <w:jc w:val="both"/>
        <w:rPr>
          <w:b/>
          <w:bCs/>
          <w:color w:val="1F497D"/>
          <w:lang w:val="ru-RU"/>
        </w:rPr>
      </w:pPr>
    </w:p>
    <w:p w:rsidR="00B6491A" w:rsidRDefault="00B6491A" w:rsidP="00B6491A">
      <w:pPr>
        <w:rPr>
          <w:color w:val="002060"/>
          <w:lang w:val="ru-RU"/>
        </w:rPr>
      </w:pPr>
      <w:r>
        <w:rPr>
          <w:color w:val="002060"/>
          <w:lang w:val="ru-RU"/>
        </w:rPr>
        <w:t xml:space="preserve">ООО Сбережения плюс опубликовало </w:t>
      </w:r>
      <w:hyperlink r:id="rId5" w:history="1">
        <w:r>
          <w:rPr>
            <w:rStyle w:val="Hyperlink"/>
            <w:lang w:val="ru-RU"/>
          </w:rPr>
          <w:t>Отчет управ</w:t>
        </w:r>
        <w:bookmarkStart w:id="0" w:name="_GoBack"/>
        <w:bookmarkEnd w:id="0"/>
        <w:r>
          <w:rPr>
            <w:rStyle w:val="Hyperlink"/>
            <w:lang w:val="ru-RU"/>
          </w:rPr>
          <w:t>л</w:t>
        </w:r>
        <w:r>
          <w:rPr>
            <w:rStyle w:val="Hyperlink"/>
            <w:lang w:val="ru-RU"/>
          </w:rPr>
          <w:t>яющего</w:t>
        </w:r>
      </w:hyperlink>
      <w:r>
        <w:rPr>
          <w:color w:val="002060"/>
          <w:lang w:val="ru-RU"/>
        </w:rPr>
        <w:t xml:space="preserve"> по фонду ЗПИФ недвижимости «РД 2» за IV отчетный период 2023 года со следующими событиями и результатами:</w:t>
      </w:r>
    </w:p>
    <w:p w:rsidR="00B6491A" w:rsidRDefault="00B6491A" w:rsidP="00B6491A">
      <w:pPr>
        <w:rPr>
          <w:color w:val="002060"/>
          <w:lang w:val="ru-RU"/>
        </w:rPr>
      </w:pPr>
      <w:r>
        <w:rPr>
          <w:color w:val="002060"/>
          <w:lang w:val="ru-RU"/>
        </w:rPr>
        <w:t xml:space="preserve">-              8,9% годовых* – доходность за последние 12 месяцев (с 31 января 2023 г. по 31 января 2024 </w:t>
      </w:r>
      <w:proofErr w:type="gramStart"/>
      <w:r>
        <w:rPr>
          <w:color w:val="002060"/>
          <w:lang w:val="ru-RU"/>
        </w:rPr>
        <w:t>г.)*</w:t>
      </w:r>
      <w:proofErr w:type="gramEnd"/>
      <w:r>
        <w:rPr>
          <w:color w:val="002060"/>
          <w:lang w:val="ru-RU"/>
        </w:rPr>
        <w:t xml:space="preserve">*, в </w:t>
      </w:r>
      <w:proofErr w:type="spellStart"/>
      <w:r>
        <w:rPr>
          <w:color w:val="002060"/>
          <w:lang w:val="ru-RU"/>
        </w:rPr>
        <w:t>т.ч</w:t>
      </w:r>
      <w:proofErr w:type="spellEnd"/>
      <w:r>
        <w:rPr>
          <w:color w:val="002060"/>
          <w:lang w:val="ru-RU"/>
        </w:rPr>
        <w:t>. дивидендная доходность – 9,5% годовых, рост расчетной стоимости пая – ( - 0,6% ) годовых</w:t>
      </w:r>
    </w:p>
    <w:p w:rsidR="00B6491A" w:rsidRDefault="00B6491A" w:rsidP="00B6491A">
      <w:pPr>
        <w:rPr>
          <w:color w:val="002060"/>
          <w:lang w:val="ru-RU"/>
        </w:rPr>
      </w:pPr>
      <w:r>
        <w:rPr>
          <w:color w:val="002060"/>
          <w:lang w:val="ru-RU"/>
        </w:rPr>
        <w:t xml:space="preserve">-              13,0% годовых – расчетная дивидендная доходность инвесторов за IV отчетный период 2023 года (с 31 октября 2023 г. по 31 января 2024 </w:t>
      </w:r>
      <w:proofErr w:type="gramStart"/>
      <w:r>
        <w:rPr>
          <w:color w:val="002060"/>
          <w:lang w:val="ru-RU"/>
        </w:rPr>
        <w:t>г.)*</w:t>
      </w:r>
      <w:proofErr w:type="gramEnd"/>
      <w:r>
        <w:rPr>
          <w:color w:val="002060"/>
          <w:lang w:val="ru-RU"/>
        </w:rPr>
        <w:t>*</w:t>
      </w:r>
    </w:p>
    <w:p w:rsidR="00B6491A" w:rsidRDefault="00B6491A" w:rsidP="00B6491A">
      <w:pPr>
        <w:rPr>
          <w:color w:val="002060"/>
          <w:lang w:val="ru-RU"/>
        </w:rPr>
      </w:pPr>
    </w:p>
    <w:p w:rsidR="00B6491A" w:rsidRDefault="00B6491A" w:rsidP="00B6491A">
      <w:pPr>
        <w:rPr>
          <w:color w:val="002060"/>
          <w:u w:val="single"/>
          <w:lang w:val="ru-RU"/>
        </w:rPr>
      </w:pPr>
      <w:r>
        <w:rPr>
          <w:color w:val="002060"/>
          <w:u w:val="single"/>
          <w:lang w:val="ru-RU"/>
        </w:rPr>
        <w:t>Комментарий управляющего:</w:t>
      </w:r>
    </w:p>
    <w:p w:rsidR="00B6491A" w:rsidRDefault="00B6491A" w:rsidP="00B6491A">
      <w:pPr>
        <w:pStyle w:val="ListParagraph"/>
        <w:numPr>
          <w:ilvl w:val="0"/>
          <w:numId w:val="3"/>
        </w:numPr>
        <w:rPr>
          <w:color w:val="002060"/>
          <w:lang w:val="ru-RU"/>
        </w:rPr>
      </w:pPr>
      <w:r>
        <w:rPr>
          <w:color w:val="002060"/>
          <w:lang w:val="ru-RU"/>
        </w:rPr>
        <w:t xml:space="preserve">Мы продолжаем активное развитие и наполнение фонда «РД </w:t>
      </w:r>
      <w:proofErr w:type="gramStart"/>
      <w:r>
        <w:rPr>
          <w:color w:val="002060"/>
          <w:lang w:val="ru-RU"/>
        </w:rPr>
        <w:t>2»*</w:t>
      </w:r>
      <w:proofErr w:type="gramEnd"/>
      <w:r>
        <w:rPr>
          <w:color w:val="002060"/>
          <w:lang w:val="ru-RU"/>
        </w:rPr>
        <w:t xml:space="preserve">**. По итогам IV-ого отчетного периода 2023 года сумма чистых активов фонда увеличилась на 459 млн руб. и достигла 7 738 млн руб. Выплата дохода за период составила 3 453,49 руб. на один инвестиционный пай или 13,0% годовых. </w:t>
      </w:r>
    </w:p>
    <w:p w:rsidR="00B6491A" w:rsidRDefault="00B6491A" w:rsidP="00B6491A">
      <w:pPr>
        <w:pStyle w:val="ListParagraph"/>
        <w:numPr>
          <w:ilvl w:val="0"/>
          <w:numId w:val="3"/>
        </w:numPr>
        <w:rPr>
          <w:color w:val="002060"/>
          <w:lang w:val="ru-RU"/>
        </w:rPr>
      </w:pPr>
      <w:r>
        <w:rPr>
          <w:color w:val="002060"/>
          <w:lang w:val="ru-RU"/>
        </w:rPr>
        <w:t>По итогам 2023 отчетного года (за период 01.02.2023 – 31.01.2024) общая доходность по фонду составила 8,9%. На годовые результаты оказало влияние существенное изменение условий на инвестиционных и денежных рынках во второй половине 2023 года. Рост ключевой ставки с 7,5% до 16%, с одной стороны, привел к необходимости пересмотра условий по планируемым сделкам для фонда и задержке в инвестировании, с другой стороны, позволил разместить зарезервированные денежные средства фонда в высокодоходных денежных инструментах. Как следствие, значительная часть средств фонда не была размещена в недвижимость, однако доходность выплат по фонду выросла с 8% до 13% годовых, сравнивая доходность выплат за первый и четвертый отчетные периоды 2023 г.</w:t>
      </w:r>
    </w:p>
    <w:p w:rsidR="00B6491A" w:rsidRDefault="00B6491A" w:rsidP="00B6491A">
      <w:pPr>
        <w:pStyle w:val="ListParagraph"/>
        <w:numPr>
          <w:ilvl w:val="0"/>
          <w:numId w:val="3"/>
        </w:numPr>
        <w:rPr>
          <w:color w:val="002060"/>
          <w:lang w:val="ru-RU"/>
        </w:rPr>
      </w:pPr>
      <w:r>
        <w:rPr>
          <w:color w:val="002060"/>
          <w:lang w:val="ru-RU"/>
        </w:rPr>
        <w:t xml:space="preserve">В следующем отчетном периоде мы также ожидаем повышенный уровень выплат исходя из сохраняющихся привлекательных условий на денежном рынке. При этом мы продолжаем инвестиционную активность и надеемся в ближайшей перспективе объявить о новых приобретениях.   </w:t>
      </w:r>
    </w:p>
    <w:p w:rsidR="00B6491A" w:rsidRDefault="00B6491A" w:rsidP="00B6491A">
      <w:pPr>
        <w:pStyle w:val="ListParagraph"/>
        <w:numPr>
          <w:ilvl w:val="0"/>
          <w:numId w:val="3"/>
        </w:numPr>
        <w:rPr>
          <w:color w:val="002060"/>
          <w:lang w:val="ru-RU"/>
        </w:rPr>
      </w:pPr>
      <w:r>
        <w:rPr>
          <w:color w:val="002060"/>
          <w:lang w:val="ru-RU"/>
        </w:rPr>
        <w:t xml:space="preserve">Если говорить про состояние рынка офисной недвижимости Москвы, где представлены активы фонда в настоящий момент, то основные показатели рынка сохраняют тенденцию роста. </w:t>
      </w:r>
    </w:p>
    <w:p w:rsidR="00B6491A" w:rsidRDefault="00B6491A" w:rsidP="00B6491A">
      <w:pPr>
        <w:pStyle w:val="ListParagraph"/>
        <w:numPr>
          <w:ilvl w:val="0"/>
          <w:numId w:val="3"/>
        </w:numPr>
        <w:rPr>
          <w:color w:val="002060"/>
          <w:lang w:val="ru-RU"/>
        </w:rPr>
      </w:pPr>
      <w:r>
        <w:rPr>
          <w:color w:val="002060"/>
          <w:lang w:val="ru-RU"/>
        </w:rPr>
        <w:t xml:space="preserve">По данным аналитиков </w:t>
      </w:r>
      <w:proofErr w:type="spellStart"/>
      <w:r>
        <w:rPr>
          <w:color w:val="002060"/>
          <w:lang w:val="ru-RU"/>
        </w:rPr>
        <w:t>Core.XP</w:t>
      </w:r>
      <w:proofErr w:type="spellEnd"/>
      <w:r>
        <w:rPr>
          <w:color w:val="002060"/>
          <w:lang w:val="ru-RU"/>
        </w:rPr>
        <w:t xml:space="preserve"> в 2023 г. спрос на офисы в Москве достиг абсолютного рекорда. Весь год наблюдалось динамичное развитие российского бизнеса. Офисы стали востребованным инвестиционным инструментом и, как следствие - объем доступных офисов снизился. Ведущие позиции в общей структуре спроса заняли сегменты "IT и телеком" (18%) и "финансовые услуги" (15%)</w:t>
      </w:r>
    </w:p>
    <w:p w:rsidR="00B6491A" w:rsidRDefault="00B6491A" w:rsidP="00B6491A">
      <w:pPr>
        <w:pStyle w:val="ListParagraph"/>
        <w:numPr>
          <w:ilvl w:val="0"/>
          <w:numId w:val="3"/>
        </w:numPr>
        <w:rPr>
          <w:color w:val="002060"/>
          <w:lang w:val="ru-RU"/>
        </w:rPr>
      </w:pPr>
      <w:r>
        <w:rPr>
          <w:color w:val="002060"/>
          <w:lang w:val="ru-RU"/>
        </w:rPr>
        <w:t xml:space="preserve">По данным аналитиков NF </w:t>
      </w:r>
      <w:proofErr w:type="spellStart"/>
      <w:r>
        <w:rPr>
          <w:color w:val="002060"/>
          <w:lang w:val="ru-RU"/>
        </w:rPr>
        <w:t>Group</w:t>
      </w:r>
      <w:proofErr w:type="spellEnd"/>
      <w:r>
        <w:rPr>
          <w:color w:val="002060"/>
          <w:lang w:val="ru-RU"/>
        </w:rPr>
        <w:t xml:space="preserve"> доля свободных площадей в Москве снизилась с 13,0% до 12,4%**, а средневзвешенная ставка аренды на помещения класса «А» стабильна и выросла с 26 044 до 26 303 руб./м2/год***** (прирост +1,0% за 2023 </w:t>
      </w:r>
      <w:proofErr w:type="gramStart"/>
      <w:r>
        <w:rPr>
          <w:color w:val="002060"/>
          <w:lang w:val="ru-RU"/>
        </w:rPr>
        <w:t>г.)*</w:t>
      </w:r>
      <w:proofErr w:type="gramEnd"/>
      <w:r>
        <w:rPr>
          <w:color w:val="002060"/>
          <w:lang w:val="ru-RU"/>
        </w:rPr>
        <w:t xml:space="preserve">*** </w:t>
      </w:r>
    </w:p>
    <w:p w:rsidR="00B6491A" w:rsidRDefault="00B6491A" w:rsidP="00B6491A">
      <w:pPr>
        <w:pStyle w:val="ListParagraph"/>
        <w:numPr>
          <w:ilvl w:val="0"/>
          <w:numId w:val="3"/>
        </w:numPr>
        <w:rPr>
          <w:color w:val="002060"/>
          <w:lang w:val="ru-RU"/>
        </w:rPr>
      </w:pPr>
      <w:r>
        <w:rPr>
          <w:color w:val="002060"/>
          <w:lang w:val="ru-RU"/>
        </w:rPr>
        <w:t>Аналитики сходятся во мнении, что в 2024 г. ожидается дальнейшее снижение доли свободных площадей, что объясняется высокими показателями спроса и низким уровнем ввода нового спекулятивного предложения, что может найти отражение в росте рыночных ставок аренды на офисные помещения.</w:t>
      </w:r>
    </w:p>
    <w:p w:rsidR="00B6491A" w:rsidRDefault="00B6491A" w:rsidP="00B6491A">
      <w:pPr>
        <w:spacing w:before="240"/>
        <w:rPr>
          <w:color w:val="002060"/>
          <w:lang w:val="ru-RU"/>
        </w:rPr>
      </w:pPr>
      <w:r>
        <w:rPr>
          <w:color w:val="002060"/>
          <w:lang w:val="ru-RU"/>
        </w:rPr>
        <w:t>Примечания:</w:t>
      </w:r>
    </w:p>
    <w:p w:rsidR="00B6491A" w:rsidRDefault="00B6491A" w:rsidP="00B6491A">
      <w:pPr>
        <w:rPr>
          <w:color w:val="002060"/>
          <w:lang w:val="ru-RU"/>
        </w:rPr>
      </w:pPr>
      <w:r>
        <w:rPr>
          <w:color w:val="002060"/>
          <w:lang w:val="ru-RU"/>
        </w:rPr>
        <w:t>*Доходность за 6 месяцев (с 31.07.2023 по 31.01.2024) – 11,3% годовых (прирост за период – 5,7%); доходность за 3 месяца (с 31.10.2023 по 31.01.2024) – 14,1% годовых (прирост за период – 3,5%); доходность за 1 месяц (с 31.12.2023 по 31.01.2024) – 17,7% годовых (прирост за период – 1,5%). До удержания НДФЛ.</w:t>
      </w:r>
    </w:p>
    <w:p w:rsidR="00B6491A" w:rsidRDefault="00B6491A" w:rsidP="00B6491A">
      <w:pPr>
        <w:rPr>
          <w:color w:val="002060"/>
          <w:lang w:val="ru-RU"/>
        </w:rPr>
      </w:pPr>
      <w:r>
        <w:rPr>
          <w:color w:val="002060"/>
          <w:lang w:val="ru-RU"/>
        </w:rPr>
        <w:lastRenderedPageBreak/>
        <w:t>**Годовая доходность рассчитана в соответствии с п.20 Указания Банка России от 02.11.2020 N 5609-У (см. формулу ниже) с учетом количества дней в расчетном периоде. Под доходностью инвестиций понимается доходность от роста расчетной стоимости инвестиционного пая и выплаты по инвестиционному паю. Под дивидендной доходностью понимается доходность от выплаты по инвестиционному паю. До удержания НДФЛ.</w:t>
      </w:r>
    </w:p>
    <w:p w:rsidR="00B6491A" w:rsidRDefault="00B6491A" w:rsidP="00B6491A">
      <w:pPr>
        <w:rPr>
          <w:color w:val="002060"/>
          <w:lang w:val="ru-RU"/>
        </w:rPr>
      </w:pPr>
      <w:r>
        <w:rPr>
          <w:color w:val="002060"/>
          <w:lang w:val="ru-RU"/>
        </w:rPr>
        <w:t> </w:t>
      </w:r>
    </w:p>
    <w:p w:rsidR="00B6491A" w:rsidRDefault="00B6491A" w:rsidP="00B6491A">
      <w:pPr>
        <w:rPr>
          <w:color w:val="002060"/>
          <w:lang w:val="ru-RU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3994390</wp:posOffset>
            </wp:positionH>
            <wp:positionV relativeFrom="paragraph">
              <wp:posOffset>93980</wp:posOffset>
            </wp:positionV>
            <wp:extent cx="2148205" cy="379095"/>
            <wp:effectExtent l="0" t="0" r="4445" b="1905"/>
            <wp:wrapNone/>
            <wp:docPr id="7" name="Picture 7" descr="Δ =  (С_к-С_н +Д)/С_н    х  360/t х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Δ =  (С_к-С_н +Д)/С_н    х  360/t х 1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379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2060"/>
          <w:lang w:val="ru-RU"/>
        </w:rPr>
        <w:t> </w:t>
      </w:r>
    </w:p>
    <w:p w:rsidR="00B6491A" w:rsidRDefault="00B6491A" w:rsidP="00B6491A">
      <w:pPr>
        <w:rPr>
          <w:color w:val="002060"/>
          <w:lang w:val="ru-RU"/>
        </w:rPr>
      </w:pPr>
      <w:r>
        <w:rPr>
          <w:color w:val="002060"/>
          <w:lang w:val="el-GR"/>
        </w:rPr>
        <w:t xml:space="preserve">Доходность </w:t>
      </w:r>
      <w:r>
        <w:rPr>
          <w:color w:val="002060"/>
          <w:lang w:val="ru-RU"/>
        </w:rPr>
        <w:t xml:space="preserve">в % </w:t>
      </w:r>
      <w:r>
        <w:rPr>
          <w:color w:val="002060"/>
          <w:lang w:val="el-GR"/>
        </w:rPr>
        <w:t>определяется по формуле:</w:t>
      </w:r>
      <w:r>
        <w:rPr>
          <w:color w:val="002060"/>
          <w:lang w:val="ru-RU"/>
        </w:rPr>
        <w:t>    </w:t>
      </w:r>
    </w:p>
    <w:p w:rsidR="00B6491A" w:rsidRDefault="00B6491A" w:rsidP="00B6491A">
      <w:pPr>
        <w:rPr>
          <w:color w:val="002060"/>
          <w:lang w:val="ru-RU"/>
        </w:rPr>
      </w:pPr>
      <w:r>
        <w:rPr>
          <w:color w:val="002060"/>
          <w:lang w:val="ru-RU"/>
        </w:rPr>
        <w:t> </w:t>
      </w:r>
    </w:p>
    <w:p w:rsidR="00B6491A" w:rsidRDefault="00B6491A" w:rsidP="00B6491A">
      <w:pPr>
        <w:rPr>
          <w:color w:val="002060"/>
          <w:lang w:val="el-GR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4510441</wp:posOffset>
            </wp:positionH>
            <wp:positionV relativeFrom="paragraph">
              <wp:posOffset>59055</wp:posOffset>
            </wp:positionV>
            <wp:extent cx="1642110" cy="378460"/>
            <wp:effectExtent l="0" t="0" r="0" b="2540"/>
            <wp:wrapNone/>
            <wp:docPr id="6" name="Picture 6" descr="Δ =  Д/С_н   х  360/t х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 =  Д/С_н   х  360/t х 1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378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91A" w:rsidRDefault="00B6491A" w:rsidP="00B6491A">
      <w:pPr>
        <w:rPr>
          <w:color w:val="002060"/>
          <w:lang w:val="el-GR"/>
        </w:rPr>
      </w:pPr>
      <w:r>
        <w:rPr>
          <w:color w:val="002060"/>
          <w:lang w:val="ru-RU"/>
        </w:rPr>
        <w:t>Расчетная д</w:t>
      </w:r>
      <w:r>
        <w:rPr>
          <w:color w:val="002060"/>
          <w:lang w:val="el-GR"/>
        </w:rPr>
        <w:t>ивидендная доходность</w:t>
      </w:r>
      <w:r>
        <w:rPr>
          <w:color w:val="002060"/>
          <w:lang w:val="ru-RU"/>
        </w:rPr>
        <w:t xml:space="preserve"> в % </w:t>
      </w:r>
      <w:r>
        <w:rPr>
          <w:color w:val="002060"/>
          <w:lang w:val="el-GR"/>
        </w:rPr>
        <w:t xml:space="preserve">определяется по формуле: </w:t>
      </w:r>
    </w:p>
    <w:p w:rsidR="00B6491A" w:rsidRDefault="00B6491A" w:rsidP="00B6491A">
      <w:pPr>
        <w:rPr>
          <w:color w:val="002060"/>
          <w:lang w:val="ru-RU"/>
        </w:rPr>
      </w:pPr>
    </w:p>
    <w:p w:rsidR="00B6491A" w:rsidRDefault="00B6491A" w:rsidP="00B6491A">
      <w:pPr>
        <w:rPr>
          <w:color w:val="002060"/>
          <w:lang w:val="ru-RU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4189814</wp:posOffset>
            </wp:positionH>
            <wp:positionV relativeFrom="paragraph">
              <wp:posOffset>52070</wp:posOffset>
            </wp:positionV>
            <wp:extent cx="1946275" cy="379095"/>
            <wp:effectExtent l="0" t="0" r="0" b="1905"/>
            <wp:wrapNone/>
            <wp:docPr id="5" name="Picture 5" descr="Δ =  (С_к-С_н )/С_н    х  360/t х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 =  (С_к-С_н )/С_н    х  360/t х 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379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91A" w:rsidRDefault="00B6491A" w:rsidP="00B6491A">
      <w:pPr>
        <w:rPr>
          <w:color w:val="002060"/>
          <w:lang w:val="ru-RU"/>
        </w:rPr>
      </w:pPr>
      <w:r>
        <w:rPr>
          <w:color w:val="002060"/>
          <w:lang w:val="ru-RU"/>
        </w:rPr>
        <w:t xml:space="preserve">Рост расчетной стоимости пая в % определяется по формуле: </w:t>
      </w:r>
    </w:p>
    <w:p w:rsidR="00B6491A" w:rsidRDefault="00B6491A" w:rsidP="00B6491A">
      <w:pPr>
        <w:rPr>
          <w:color w:val="002060"/>
          <w:lang w:val="ru-RU"/>
        </w:rPr>
      </w:pPr>
      <w:r>
        <w:rPr>
          <w:color w:val="002060"/>
          <w:lang w:val="ru-RU"/>
        </w:rPr>
        <w:t> </w:t>
      </w:r>
    </w:p>
    <w:p w:rsidR="00B6491A" w:rsidRDefault="00B6491A" w:rsidP="00B6491A">
      <w:pPr>
        <w:rPr>
          <w:color w:val="002060"/>
          <w:lang w:val="ru-RU"/>
        </w:rPr>
      </w:pPr>
      <w:r>
        <w:rPr>
          <w:color w:val="002060"/>
          <w:lang w:val="ru-RU"/>
        </w:rPr>
        <w:t>Δ‎ - прирост;</w:t>
      </w:r>
    </w:p>
    <w:p w:rsidR="00B6491A" w:rsidRDefault="00B6491A" w:rsidP="00B6491A">
      <w:pPr>
        <w:rPr>
          <w:color w:val="002060"/>
          <w:lang w:val="ru-RU"/>
        </w:rPr>
      </w:pPr>
      <w:proofErr w:type="spellStart"/>
      <w:r>
        <w:rPr>
          <w:color w:val="002060"/>
          <w:lang w:val="ru-RU"/>
        </w:rPr>
        <w:t>Сн</w:t>
      </w:r>
      <w:proofErr w:type="spellEnd"/>
      <w:r>
        <w:rPr>
          <w:color w:val="002060"/>
          <w:lang w:val="ru-RU"/>
        </w:rPr>
        <w:t xml:space="preserve"> - расчетная стоимость инвестиционного пая паевого инвестиционного фонда (стоимость чистых активов акционерного инвестиционного фонда в расчете на одну акцию) на начало периода, за который определяется прирост;</w:t>
      </w:r>
    </w:p>
    <w:p w:rsidR="00B6491A" w:rsidRDefault="00B6491A" w:rsidP="00B6491A">
      <w:pPr>
        <w:rPr>
          <w:color w:val="002060"/>
          <w:lang w:val="ru-RU"/>
        </w:rPr>
      </w:pPr>
      <w:proofErr w:type="spellStart"/>
      <w:r>
        <w:rPr>
          <w:color w:val="002060"/>
          <w:lang w:val="ru-RU"/>
        </w:rPr>
        <w:t>Ск</w:t>
      </w:r>
      <w:proofErr w:type="spellEnd"/>
      <w:r>
        <w:rPr>
          <w:color w:val="002060"/>
          <w:lang w:val="ru-RU"/>
        </w:rPr>
        <w:t xml:space="preserve"> - расчетная стоимость инвестиционного пая паевого инвестиционного фонда (стоимость чистых активов акционерного инвестиционного фонда в расчете на одну акцию) на конец периода, за который определяется прирост;</w:t>
      </w:r>
    </w:p>
    <w:p w:rsidR="00B6491A" w:rsidRDefault="00B6491A" w:rsidP="00B6491A">
      <w:pPr>
        <w:rPr>
          <w:color w:val="002060"/>
          <w:lang w:val="ru-RU"/>
        </w:rPr>
      </w:pPr>
      <w:proofErr w:type="gramStart"/>
      <w:r>
        <w:rPr>
          <w:color w:val="002060"/>
          <w:lang w:val="ru-RU"/>
        </w:rPr>
        <w:t>Д  -</w:t>
      </w:r>
      <w:proofErr w:type="gramEnd"/>
      <w:r>
        <w:rPr>
          <w:color w:val="002060"/>
          <w:lang w:val="ru-RU"/>
        </w:rPr>
        <w:t>  сумма доходов от доверительного управления имуществом, составляющим паевой инвестиционный фонд (составляющим активы акционерного инвестиционного фонда), в расчете на один инвестиционный пай паевого инвестиционного фонда (одну акцию акционерного инвестиционного фонда), начисленных за период, за который определяется прирост, в случае если выплата указанного дохода предусмотрена правилами доверительного управления паевого инвестиционного фонда;</w:t>
      </w:r>
    </w:p>
    <w:p w:rsidR="00B6491A" w:rsidRDefault="00B6491A" w:rsidP="00B6491A">
      <w:pPr>
        <w:rPr>
          <w:color w:val="002060"/>
          <w:lang w:val="ru-RU"/>
        </w:rPr>
      </w:pPr>
      <w:r>
        <w:rPr>
          <w:color w:val="002060"/>
          <w:lang w:val="ru-RU"/>
        </w:rPr>
        <w:t>t -    количество дней в расчетном периоде;</w:t>
      </w:r>
    </w:p>
    <w:p w:rsidR="00B6491A" w:rsidRDefault="00B6491A" w:rsidP="00B6491A">
      <w:pPr>
        <w:rPr>
          <w:color w:val="002060"/>
          <w:lang w:val="el-GR"/>
        </w:rPr>
      </w:pPr>
      <w:r>
        <w:rPr>
          <w:color w:val="002060"/>
          <w:lang w:val="ru-RU"/>
        </w:rPr>
        <w:t>20.6.В случае если в течение периода, за который определяется прирост расчетной стоимости инвестиционного пая паевого инвестиционного фонда, было осуществлено дробление инвестиционных паев, расчетная стоимость инвестиционного пая на конец указанного периода должна быть увеличена в число раз, равное количеству инвестиционных паев, образующемуся в результате дробления одного инвестиционного пая (коэффициент дробления).</w:t>
      </w:r>
    </w:p>
    <w:p w:rsidR="00B6491A" w:rsidRDefault="00B6491A" w:rsidP="00B6491A">
      <w:pPr>
        <w:rPr>
          <w:color w:val="002060"/>
          <w:lang w:val="el-GR"/>
        </w:rPr>
      </w:pPr>
    </w:p>
    <w:p w:rsidR="00B6491A" w:rsidRDefault="00B6491A" w:rsidP="00B6491A">
      <w:pPr>
        <w:rPr>
          <w:color w:val="002060"/>
          <w:lang w:val="ru-RU"/>
        </w:rPr>
      </w:pPr>
    </w:p>
    <w:p w:rsidR="00B6491A" w:rsidRDefault="00B6491A" w:rsidP="00B6491A">
      <w:pPr>
        <w:rPr>
          <w:color w:val="002060"/>
          <w:lang w:val="ru-RU"/>
        </w:rPr>
      </w:pPr>
      <w:r>
        <w:rPr>
          <w:color w:val="002060"/>
          <w:lang w:val="ru-RU"/>
        </w:rPr>
        <w:t>*** ЗПИФ недвижимости «РД 2»</w:t>
      </w:r>
    </w:p>
    <w:p w:rsidR="00B6491A" w:rsidRDefault="00B6491A" w:rsidP="00B6491A">
      <w:pPr>
        <w:rPr>
          <w:color w:val="002060"/>
          <w:lang w:val="ru-RU"/>
        </w:rPr>
      </w:pPr>
      <w:r>
        <w:rPr>
          <w:color w:val="002060"/>
          <w:lang w:val="ru-RU"/>
        </w:rPr>
        <w:t xml:space="preserve">****По состоянию на 4 кв. 2023 г, динамика показателей за 12 месяцев (с начала 2023 г.) </w:t>
      </w:r>
    </w:p>
    <w:p w:rsidR="00B6491A" w:rsidRDefault="00B6491A" w:rsidP="00B6491A">
      <w:pPr>
        <w:rPr>
          <w:color w:val="002060"/>
          <w:lang w:val="ru-RU"/>
        </w:rPr>
      </w:pPr>
      <w:r>
        <w:rPr>
          <w:color w:val="002060"/>
          <w:lang w:val="ru-RU"/>
        </w:rPr>
        <w:t xml:space="preserve">*****Ставка аренды офисов класса «А», </w:t>
      </w:r>
      <w:proofErr w:type="spellStart"/>
      <w:r>
        <w:rPr>
          <w:color w:val="002060"/>
          <w:lang w:val="ru-RU"/>
        </w:rPr>
        <w:t>triple</w:t>
      </w:r>
      <w:proofErr w:type="spellEnd"/>
      <w:r>
        <w:rPr>
          <w:color w:val="002060"/>
          <w:lang w:val="ru-RU"/>
        </w:rPr>
        <w:t xml:space="preserve"> </w:t>
      </w:r>
      <w:proofErr w:type="spellStart"/>
      <w:r>
        <w:rPr>
          <w:color w:val="002060"/>
          <w:lang w:val="ru-RU"/>
        </w:rPr>
        <w:t>net</w:t>
      </w:r>
      <w:proofErr w:type="spellEnd"/>
      <w:r>
        <w:rPr>
          <w:color w:val="002060"/>
          <w:lang w:val="ru-RU"/>
        </w:rPr>
        <w:t xml:space="preserve">, динамика показателей за 12 месяцев (с начала 2023 г.) </w:t>
      </w:r>
    </w:p>
    <w:p w:rsidR="00B6491A" w:rsidRDefault="00B6491A" w:rsidP="00B6491A">
      <w:pPr>
        <w:rPr>
          <w:lang w:val="ru-RU"/>
        </w:rPr>
      </w:pPr>
    </w:p>
    <w:p w:rsidR="00B6491A" w:rsidRDefault="00B6491A" w:rsidP="00B6491A">
      <w:pPr>
        <w:rPr>
          <w:color w:val="1F497D"/>
          <w:sz w:val="28"/>
          <w:szCs w:val="28"/>
          <w:lang w:val="ru-RU"/>
        </w:rPr>
      </w:pPr>
      <w:r>
        <w:rPr>
          <w:color w:val="1F497D"/>
          <w:sz w:val="28"/>
          <w:szCs w:val="28"/>
          <w:lang w:val="ru-RU"/>
        </w:rPr>
        <w:t xml:space="preserve">Стоимость инвестиционных паев может как увеличиваться, так и уменьшаться. </w:t>
      </w:r>
    </w:p>
    <w:p w:rsidR="00B6491A" w:rsidRDefault="00B6491A" w:rsidP="00B6491A">
      <w:pPr>
        <w:rPr>
          <w:color w:val="1F497D"/>
          <w:sz w:val="28"/>
          <w:szCs w:val="28"/>
          <w:lang w:val="ru-RU"/>
        </w:rPr>
      </w:pPr>
      <w:r>
        <w:rPr>
          <w:color w:val="1F497D"/>
          <w:sz w:val="28"/>
          <w:szCs w:val="28"/>
          <w:lang w:val="ru-RU"/>
        </w:rPr>
        <w:t xml:space="preserve">Результаты инвестирования в прошлом не определяют доходы в будущем, государство не гарантирует доходность инвестиций в паевые инвестиционные фонды. </w:t>
      </w:r>
    </w:p>
    <w:p w:rsidR="00CD1BD2" w:rsidRPr="005023BF" w:rsidRDefault="00B6491A" w:rsidP="00B6491A">
      <w:pPr>
        <w:rPr>
          <w:lang w:val="ru-RU"/>
        </w:rPr>
      </w:pPr>
      <w:r>
        <w:rPr>
          <w:color w:val="1F497D"/>
          <w:sz w:val="28"/>
          <w:szCs w:val="28"/>
          <w:lang w:val="ru-RU"/>
        </w:rPr>
        <w:t>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sectPr w:rsidR="00CD1BD2" w:rsidRPr="005023B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82500"/>
    <w:multiLevelType w:val="hybridMultilevel"/>
    <w:tmpl w:val="398E4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17EB7"/>
    <w:multiLevelType w:val="hybridMultilevel"/>
    <w:tmpl w:val="F8268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660A6"/>
    <w:multiLevelType w:val="hybridMultilevel"/>
    <w:tmpl w:val="0AF82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44"/>
    <w:rsid w:val="005023BF"/>
    <w:rsid w:val="0057779E"/>
    <w:rsid w:val="00610B44"/>
    <w:rsid w:val="00B6491A"/>
    <w:rsid w:val="00CD1BD2"/>
    <w:rsid w:val="00E3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D895DF26-4CF1-4F51-B3E3-BF0F018F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3B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23B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023BF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502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www.savingsim.ru/upload/iblock/617/dsq3yi487iadf80sak12uodahppk06sd/ZPIFN-RD-2-_-Otchet-upravlyayushchego-za-IV-period-2023-goda-_noyabr-2023-yanvar-2024_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901</Words>
  <Characters>5142</Characters>
  <Application>Microsoft Office Word</Application>
  <DocSecurity>0</DocSecurity>
  <Lines>42</Lines>
  <Paragraphs>12</Paragraphs>
  <ScaleCrop>false</ScaleCrop>
  <Company> </Company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Droganov, Oleg</dc:creator>
  <cp:keywords/>
  <dc:description/>
  <cp:lastModifiedBy>Droganov, Oleg</cp:lastModifiedBy>
  <cp:revision>3</cp:revision>
  <dcterms:created xsi:type="dcterms:W3CDTF">2024-03-27T10:42:00Z</dcterms:created>
  <dcterms:modified xsi:type="dcterms:W3CDTF">2024-04-08T11:32:00Z</dcterms:modified>
</cp:coreProperties>
</file>